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全国人民代表大会常务委员会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关于《中华人民共和国刑法》有关出口退税、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抵扣税款的其他发票规定的解释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right="640" w:rightChars="200"/>
        <w:textAlignment w:val="auto"/>
        <w:outlineLvl w:val="9"/>
        <w:rPr>
          <w:rFonts w:hint="eastAsia" w:ascii="Times New Roman" w:hAnsi="Times New Roman" w:eastAsia="楷体_GB2312" w:cs="楷体_GB2312"/>
          <w:kern w:val="0"/>
          <w:szCs w:val="32"/>
        </w:rPr>
      </w:pPr>
      <w:r>
        <w:rPr>
          <w:rFonts w:hint="eastAsia" w:ascii="Times New Roman" w:hAnsi="Times New Roman" w:eastAsia="楷体_GB2312" w:cs="楷体_GB2312"/>
          <w:kern w:val="0"/>
          <w:szCs w:val="32"/>
        </w:rPr>
        <w:t>（2005年12月29日第十届全国人民代表大会常务委员会第十九次会议通过）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全国人民代表大会常务委员会根据司法实践中遇到的情况，讨论了刑法规定的“出</w:t>
      </w:r>
      <w:bookmarkStart w:name="_GoBack" w:id="0"/>
      <w:bookmarkEnd w:id="0"/>
      <w:r>
        <w:rPr>
          <w:rFonts w:hint="eastAsia" w:ascii="宋体" w:hAnsi="宋体" w:cs="Arial"/>
          <w:kern w:val="0"/>
          <w:szCs w:val="32"/>
        </w:rPr>
        <w:t>口退税、抵扣税款的其他发票”的含义问题，解释如下：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刑法规定的“出口退税、抵扣税款的其他发票”，是指除增值税专用发票以外的，具有出口退税、抵扣税款功能的收付款凭证或者完税凭证。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现予公告。</w:t>
      </w:r>
    </w:p>
    <w:sectPr>
      <w:headerReference w:type="default" r:id="rId3"/>
      <w:footerReference w:type="default" r:id="rId5"/>
      <w:headerReference w:type="even" r:id="rId4"/>
      <w:footerReference w:type="even" r:id="rId6"/>
      <w:pgSz w:w="11850" w:h="16783"/>
      <w:pgMar w:top="2098" w:right="1417" w:bottom="1928" w:left="1587" w:header="851" w:footer="1253" w:gutter="0"/>
      <w:pgNumType w:fmt="decimal" w:start="1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4778375</wp:posOffset>
              </wp:positionH>
              <wp:positionV relativeFrom="paragraph">
                <wp:posOffset>0</wp:posOffset>
              </wp:positionV>
              <wp:extent cx="80264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26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wordWrap w:val="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6.25pt;margin-top:0pt;height:144pt;width:63.2pt;mso-position-horizontal-relative:margin;z-index:251658240;mso-width-relative:page;mso-height-relative:page;" filled="f" stroked="f" coordsize="21600,21600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wordWrap w:val="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　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　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　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25414"/>
    <w:multiLevelType w:val="multilevel"/>
    <w:tmpl w:val="49D25414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22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8210A6D"/>
    <w:rsid w:val="09CF1306"/>
    <w:rsid w:val="0B957AC8"/>
    <w:rsid w:val="0C4E6F56"/>
    <w:rsid w:val="0D2F2A95"/>
    <w:rsid w:val="0F7F2785"/>
    <w:rsid w:val="19F86B68"/>
    <w:rsid w:val="2F7753E6"/>
    <w:rsid w:val="3258761C"/>
    <w:rsid w:val="3AFC3C98"/>
    <w:rsid w:val="44BC0EEC"/>
    <w:rsid w:val="482A39F4"/>
    <w:rsid w:val="56755F92"/>
    <w:rsid w:val="653A70E2"/>
    <w:rsid w:val="6C1E17DE"/>
    <w:rsid w:val="72406E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qFormat/>
    <w:uiPriority w:val="9"/>
    <w:pPr>
      <w:keepNext/>
      <w:keepLines/>
      <w:spacing w:before="260" w:after="260" w:line="416" w:lineRule="auto"/>
      <w:ind w:firstLine="200" w:firstLineChars="200"/>
      <w:jc w:val="left"/>
      <w:outlineLvl w:val="1"/>
    </w:pPr>
    <w:rPr>
      <w:rFonts w:ascii="Cambria" w:hAnsi="Cambria" w:eastAsia="宋体"/>
      <w:b/>
      <w:bCs/>
      <w:szCs w:val="32"/>
    </w:rPr>
  </w:style>
  <w:style w:type="paragraph" w:styleId="4">
    <w:name w:val="heading 3"/>
    <w:basedOn w:val="1"/>
    <w:next w:val="1"/>
    <w:link w:val="3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Plain Text"/>
    <w:basedOn w:val="1"/>
    <w:link w:val="24"/>
    <w:unhideWhenUsed/>
    <w:qFormat/>
    <w:uiPriority w:val="99"/>
    <w:rPr>
      <w:rFonts w:ascii="宋体" w:hAnsi="Courier New" w:eastAsia="宋体"/>
      <w:sz w:val="21"/>
      <w:szCs w:val="21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Subtitle"/>
    <w:basedOn w:val="1"/>
    <w:next w:val="1"/>
    <w:link w:val="26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/>
      <w:bCs/>
      <w:kern w:val="28"/>
      <w:szCs w:val="32"/>
    </w:rPr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qFormat/>
    <w:uiPriority w:val="0"/>
    <w:rPr>
      <w:color w:val="800080"/>
      <w:u w:val="single"/>
    </w:rPr>
  </w:style>
  <w:style w:type="character" w:styleId="18">
    <w:name w:val="Emphasis"/>
    <w:qFormat/>
    <w:uiPriority w:val="0"/>
    <w:rPr>
      <w:i/>
      <w:iCs/>
    </w:rPr>
  </w:style>
  <w:style w:type="character" w:styleId="19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paragraph" w:customStyle="1" w:styleId="21">
    <w:name w:val="_Style 20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customStyle="1" w:styleId="22">
    <w:name w:val="1.1"/>
    <w:basedOn w:val="4"/>
    <w:link w:val="29"/>
    <w:qFormat/>
    <w:uiPriority w:val="0"/>
    <w:pPr>
      <w:numPr>
        <w:ilvl w:val="1"/>
        <w:numId w:val="1"/>
      </w:numPr>
      <w:ind w:firstLine="0"/>
      <w:jc w:val="left"/>
    </w:pPr>
    <w:rPr>
      <w:rFonts w:ascii="Calibri" w:hAnsi="Calibri" w:eastAsia="宋体"/>
      <w:sz w:val="30"/>
    </w:rPr>
  </w:style>
  <w:style w:type="character" w:customStyle="1" w:styleId="23">
    <w:name w:val="页眉 Char"/>
    <w:link w:val="9"/>
    <w:qFormat/>
    <w:uiPriority w:val="99"/>
    <w:rPr>
      <w:rFonts w:eastAsia="仿宋_GB2312"/>
      <w:kern w:val="2"/>
      <w:sz w:val="18"/>
      <w:szCs w:val="18"/>
    </w:rPr>
  </w:style>
  <w:style w:type="character" w:customStyle="1" w:styleId="24">
    <w:name w:val="纯文本 Char"/>
    <w:link w:val="6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25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6">
    <w:name w:val="副标题 Char"/>
    <w:link w:val="1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7">
    <w:name w:val="标题 1 Char"/>
    <w:link w:val="2"/>
    <w:qFormat/>
    <w:uiPriority w:val="0"/>
    <w:rPr>
      <w:rFonts w:eastAsia="仿宋_GB2312"/>
      <w:b/>
      <w:bCs/>
      <w:kern w:val="44"/>
      <w:sz w:val="44"/>
      <w:szCs w:val="44"/>
    </w:rPr>
  </w:style>
  <w:style w:type="character" w:customStyle="1" w:styleId="28">
    <w:name w:val="标题 Char"/>
    <w:link w:val="13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9">
    <w:name w:val="1.1 Char"/>
    <w:link w:val="22"/>
    <w:qFormat/>
    <w:uiPriority w:val="0"/>
    <w:rPr>
      <w:rFonts w:ascii="Calibri" w:hAnsi="Calibri"/>
      <w:b/>
      <w:bCs/>
      <w:kern w:val="2"/>
      <w:sz w:val="30"/>
      <w:szCs w:val="32"/>
    </w:rPr>
  </w:style>
  <w:style w:type="character" w:customStyle="1" w:styleId="30">
    <w:name w:val="标题 3 Char"/>
    <w:link w:val="4"/>
    <w:semiHidden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31">
    <w:name w:val="标题 2 Char"/>
    <w:link w:val="3"/>
    <w:qFormat/>
    <w:uiPriority w:val="9"/>
    <w:rPr>
      <w:rFonts w:ascii="Cambria" w:hAnsi="Cambria"/>
      <w:b/>
      <w:bCs/>
      <w:kern w:val="2"/>
      <w:sz w:val="32"/>
      <w:szCs w:val="32"/>
    </w:rPr>
  </w:style>
  <w:style w:type="character" w:customStyle="1" w:styleId="32">
    <w:name w:val="页脚 Char"/>
    <w:link w:val="8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35</Pages>
  <Words>2159</Words>
  <Characters>12310</Characters>
  <Lines>102</Lines>
  <Paragraphs>28</Paragraphs>
  <TotalTime>59</TotalTime>
  <ScaleCrop>false</ScaleCrop>
  <LinksUpToDate>false</LinksUpToDate>
  <CharactersWithSpaces>14441</CharactersWithSpaces>
  <Application>WPS Office_10.1.0.7671_F1E327BC-269C-435d-A152-05C5408002CA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2016-10-19T07:39:00Z</dcterms:created>
  <dc:creator>Lenovo</dc:creator>
  <cp:lastModifiedBy>lenovo</cp:lastModifiedBy>
  <cp:lastPrinted>2016-11-15T16:26:00Z</cp:lastPrinted>
  <dcterms:modified xsi:type="dcterms:W3CDTF">2018-11-28T07:08:54Z</dcterms:modified>
  <dc:title>法规修改决定电子报备格式标准及示例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